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235D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255895" cy="8594725"/>
            <wp:effectExtent l="0" t="0" r="3175" b="1905"/>
            <wp:docPr id="1" name="Изображение 1" descr="Скан_20241213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кан_20241213 (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589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843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CB1952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1367E9D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5A7047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ПР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ОГРАММА НАСТАВНИЧЕСТВА «Учитель-учитель»</w:t>
      </w:r>
    </w:p>
    <w:p w14:paraId="7E5387FC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«Время работать вместе»</w:t>
      </w:r>
    </w:p>
    <w:p w14:paraId="0FC11AE7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tbl>
      <w:tblPr>
        <w:tblStyle w:val="4"/>
        <w:tblW w:w="14757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0"/>
        <w:gridCol w:w="4575"/>
        <w:gridCol w:w="9072"/>
      </w:tblGrid>
      <w:tr w14:paraId="31E4BAE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7D7007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5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D00292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Компоненты программы наставничества</w:t>
            </w:r>
          </w:p>
          <w:p w14:paraId="212DC4F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FCD0E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  <w:p w14:paraId="6066379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2752EB0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757" w:type="dxa"/>
            <w:gridSpan w:val="3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0708F5">
            <w:pPr>
              <w:widowControl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Поя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снительная записка</w:t>
            </w:r>
          </w:p>
          <w:p w14:paraId="587B382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76B9139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5F736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5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5B4F5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Актуальность разработки программы </w:t>
            </w:r>
          </w:p>
          <w:p w14:paraId="66D66551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наставничества</w:t>
            </w:r>
          </w:p>
          <w:p w14:paraId="4EDC7F7E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438B21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1.Описание общей ситуации в контексте программы наставничества </w:t>
            </w:r>
          </w:p>
          <w:p w14:paraId="16C9289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Отличительной особенностью современного этапа развития системы образования в Российской Федерации является быстро растущая сложность задач, стоящих перед профессиональными образовательными организациями, что обуславливает возрастание требований к профессиональной компетентности педагогических работников. Современная педагогическая действительность характеризуется высоким темпом изменений, </w:t>
            </w:r>
          </w:p>
          <w:p w14:paraId="2D00E138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усложнением содержания профессиональной роли педагога, требований к его деятельности и личности. Поэтому педагог должен быть способен гибко реагировать на изменение </w:t>
            </w:r>
          </w:p>
          <w:p w14:paraId="0D46EC3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образовательной ситуации, быстро адаптироваться к новым условиям профессиональной деятельности, чтобы успешно реализовать свой профессиональный и личностный </w:t>
            </w:r>
          </w:p>
          <w:p w14:paraId="2DB63CC6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потенциал. Программа наставничества является универсальной технологией построения отношений внутри организации, осуществляющей образовательную деятельность, как </w:t>
            </w:r>
          </w:p>
          <w:p w14:paraId="4E1778B4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интенсивного развития личности, передачи опыта и знаний, формирования навыков, компетенций, метакомпетенций и ценностей. </w:t>
            </w:r>
          </w:p>
          <w:p w14:paraId="19B75A3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2. Предпосылки внедрения наставничества в образовательной организации </w:t>
            </w:r>
          </w:p>
          <w:p w14:paraId="3271CB5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Наставничество в образовательных учреждениях  является </w:t>
            </w:r>
          </w:p>
          <w:p w14:paraId="48CC0A5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актуальной в связи с тенденцией ежегодного омоложения педагогических кадров. Педагогический коллектив пополняется молодыми специалистами с опытом работы от 0 до </w:t>
            </w:r>
          </w:p>
          <w:p w14:paraId="51206E99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5-и лет в возрасте до 35 лет. Настоящая программа наставничества призвана максимально полно раскрыть </w:t>
            </w:r>
          </w:p>
          <w:p w14:paraId="27C1C1A4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потенциал личности наставляемого, необходимый для успешной профессиональной самореализации в современных условиях, направлена на приобретение нового опыта, </w:t>
            </w:r>
          </w:p>
          <w:p w14:paraId="5EDEEB6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необходимых навыков и компетенций, преодоление профессиональных затруднений, а также создание условий для формирования эффективной системы поддержки педагогических работников разных уровней образования и молодых специалистов. </w:t>
            </w:r>
          </w:p>
          <w:p w14:paraId="66480AD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3. Современное состояние развития сопровождения молодых специалистов в образовательной организации , в отношении которых осуществляется наставничество </w:t>
            </w:r>
          </w:p>
          <w:p w14:paraId="3F85A1C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настоящее время педагогический коллектив состоит из 18 человек, из которых 8 являются учителями-стажистами, из которых 2 молодых специалиста без стажа после окончания педагогического колледжа. Во многих образовательных организациях введено в действие Положение о </w:t>
            </w:r>
          </w:p>
          <w:p w14:paraId="52285656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наставничестве молодых специалистов или вновь принятых преподавателей (начинающих преподавателей), разработаны формы планов реализации мероприятий программы </w:t>
            </w:r>
          </w:p>
          <w:p w14:paraId="4001E2E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наставничества начинающих учителей, формы отчета для начинающего учителя, о выполнении плана мероприятий за учебный год; осуществлен анализ кадрового состава, сформирована группа начинающих учителей.</w:t>
            </w:r>
          </w:p>
        </w:tc>
      </w:tr>
      <w:tr w14:paraId="5F289E1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7FF9AA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57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DAF01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Цель и задачи программы наставничества</w:t>
            </w:r>
          </w:p>
          <w:p w14:paraId="30A26774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610247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Программа наставничества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«Время работать вместе»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предназначена для специалистов из числа педагогических работников, являющихся </w:t>
            </w:r>
          </w:p>
          <w:p w14:paraId="2EB9509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молодыми / начинающими педагогами; </w:t>
            </w:r>
          </w:p>
          <w:p w14:paraId="7B3801A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педагогами, приступившими к работе после длительного перерыва; </w:t>
            </w:r>
          </w:p>
          <w:p w14:paraId="574D63A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педагогами, находящимися в процессе адаптации на новом месте работы; </w:t>
            </w:r>
          </w:p>
          <w:p w14:paraId="78911E2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Цель Программы –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обеспечение профессионального становления, развития и адаптации к квалифицированному исполнению должностных обязанностей педагогов </w:t>
            </w:r>
          </w:p>
          <w:p w14:paraId="3D067C8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колледжа, в том числе молодых специалистов, в отношении которых осуществляется наставничество. </w:t>
            </w:r>
          </w:p>
          <w:p w14:paraId="19FC156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Задачи: </w:t>
            </w:r>
          </w:p>
          <w:p w14:paraId="03E490F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Формирование устойчивой мотивации к педагогической деятельности молодых специалистов. </w:t>
            </w:r>
          </w:p>
          <w:p w14:paraId="302ED84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Сокращение сроков адаптации молодых специалистов к условиям осуществления профессиональной деятельности. </w:t>
            </w:r>
          </w:p>
          <w:p w14:paraId="1FFFA14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Развитие способности у молодых специалистов к самостоятельной, осознанной и социально продуктивной деятельности в современном мире, отличительными </w:t>
            </w:r>
          </w:p>
          <w:p w14:paraId="1CBFB09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особенностями которого являются нестабильность, неопределенность, изменчивость, сложность, информационная насыщенность. </w:t>
            </w:r>
          </w:p>
          <w:p w14:paraId="04240FC9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Устранение компетентностных дефицитов, раскрытие профессионального потенциала каждого специалиста, поддержка формирования и реализации индивидуального плана мероприятий персонализированной программы наставничества. </w:t>
            </w:r>
          </w:p>
          <w:p w14:paraId="79D2364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Создание психологически комфортной среды для развития и повышения квалификации специалистов. </w:t>
            </w:r>
          </w:p>
          <w:p w14:paraId="6342537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 Создание канала эффективного обмена профессиональным опытом для специалистов.</w:t>
            </w:r>
          </w:p>
        </w:tc>
      </w:tr>
      <w:tr w14:paraId="2987DF2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D109A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57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6DE8F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Срок реализации программы</w:t>
            </w:r>
          </w:p>
          <w:p w14:paraId="0878D45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59996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Срок реализации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программы наставничества «Время работать вместе» –  1 год (в течение учебного года в зависимости от вида наставничества).</w:t>
            </w:r>
          </w:p>
        </w:tc>
      </w:tr>
      <w:tr w14:paraId="6230F11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14C41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57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4DE8BB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Взаимосвязь с другими документами </w:t>
            </w:r>
          </w:p>
          <w:p w14:paraId="65C043E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организации</w:t>
            </w:r>
          </w:p>
          <w:p w14:paraId="2D35DF5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62BAB1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Программа наставничества «Время работать вместе» интегрируется с научно- методической работой, «Школой начинающего преподавателя». </w:t>
            </w:r>
          </w:p>
          <w:p w14:paraId="286774E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Программа наставничества «Время работать вместе» соотнесена со следующими организационно-распорядительными документами: </w:t>
            </w:r>
          </w:p>
          <w:p w14:paraId="3C98626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Методические рекомендации по внедрению Целевой модели наставничества обучающихся для организаций, осуществляющих образовательную деятельность по </w:t>
            </w:r>
          </w:p>
          <w:p w14:paraId="10CCE45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общеобразовательным, дополнительным общеобразовательным  программам начального  образования. </w:t>
            </w:r>
          </w:p>
          <w:p w14:paraId="00B98DD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Распоряжение Правительства Российской Федерации от 31 декабря 2019 г.№ 3273- 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 (с изменениями и дополнениями от 7 октября 2020 г. и 20 августа 2021 г.) </w:t>
            </w:r>
          </w:p>
          <w:p w14:paraId="79D3A4E9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 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организациях. </w:t>
            </w:r>
          </w:p>
          <w:p w14:paraId="2A99CE2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Программа развития образовательного учреждения </w:t>
            </w:r>
          </w:p>
          <w:p w14:paraId="7083D98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 Положение о наставничестве</w:t>
            </w:r>
          </w:p>
          <w:p w14:paraId="074BEDCB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66E8F11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98663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57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5B54406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Применяемые формы наставничества и </w:t>
            </w:r>
          </w:p>
          <w:p w14:paraId="0207BA2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технологии</w:t>
            </w:r>
          </w:p>
          <w:p w14:paraId="172410E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F01349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 реализации программы «Время работать вместе» могут быть использованы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формы наставничества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14:paraId="3A3501D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«опытный педагог – молодой специалист»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(«опытный преподаватель – молодой преподаватель»), предполагающая взаимодействие молодого специалиста (при опыте </w:t>
            </w:r>
          </w:p>
          <w:p w14:paraId="3BD763F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работы от 0 до 3 лет) впервые принятого ОУ, с опытным преподавателем, который оказывает наставляемому разностороннюю поддержку; в зависимости от содержания </w:t>
            </w:r>
          </w:p>
          <w:p w14:paraId="00055BA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деятельности может быть применена форма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«опытный предметник – неопытный предметник»,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предполагающая вовлечение неопытного педагога в деятельность, </w:t>
            </w:r>
          </w:p>
          <w:p w14:paraId="45DEB1E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</w:t>
            </w:r>
          </w:p>
          <w:p w14:paraId="7858BFA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предметных научно-практических конференциях, семинарах, вебинарах с последующим обсуждением;-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«лидер педагогического сообщества – педагог, испытывающий профессиональные затруднения в сфере коммуникации»,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предполагающая психологическую и личностную поддержку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(«у меня плохо налаживаются контакты с коллегами», «я испытываю сложности </w:t>
            </w:r>
          </w:p>
          <w:p w14:paraId="2B7B204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 время уроков, особенно при посещении урока руководством школы» и пр., «я не знаю, как разговаривать с родителями в конфликтных ситуациях» и т.д.); рамках данной формы </w:t>
            </w:r>
          </w:p>
          <w:p w14:paraId="1B733E3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осуществляется профессиональная социализация наставляемого; </w:t>
            </w:r>
          </w:p>
          <w:p w14:paraId="7E6C75D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«педагог - новатор – консервативный педагог»,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предполагающая взаимодействие педагога, склонного к новаторству и нестандартным решениям, с опытным педагогом по овладению современными цифровыми технологиями, при этом происходит выведение консервативного педагога на рефлексивную позицию в отношении его педагогического </w:t>
            </w:r>
          </w:p>
          <w:p w14:paraId="3CB482E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опыта, профилактика риска ухода опытного педагога из сферы образования, преодоление собственного профессионального выгорания. Настоящая программа предусматривает использование технологии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супервизии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индивидуального, личного наставничества, обеспечивающего персонализированное сопровождение наставником наставляемого, с учетом профессиональных затруднений </w:t>
            </w:r>
          </w:p>
          <w:p w14:paraId="5A893B6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последнего. Выбор ролевого поведения в наставнической паре осуществляется с учетом профессиональных потребностей специалистов. В основе деятельности наставника лежит восполнение того или иного компетентностного дефицита наставляемого: </w:t>
            </w:r>
          </w:p>
          <w:p w14:paraId="4C95DF1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 использовании наиболее эффективных форм, методов и средств обучения; </w:t>
            </w:r>
          </w:p>
          <w:p w14:paraId="055E235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 использовании педагогических технологий продуктивного, </w:t>
            </w:r>
          </w:p>
          <w:p w14:paraId="74B1355A">
            <w:pPr>
              <w:widowControl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дифференцированного, развивающего обучения, а также новых образовательных технологий, включая информационные;</w:t>
            </w:r>
          </w:p>
          <w:p w14:paraId="40AA7C0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 оценивании эффективности обучения предмету (дисциплине, курсу) обучающихся, учитывая освоение ими знаний, овладение умениями, применение полученных навыков, развитие опыта творческой деятельности, познавательного интереса, </w:t>
            </w:r>
          </w:p>
          <w:p w14:paraId="35F6AB3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используя компьютерные технологии, в том числе текстовые редакторы и электронные таблицы в своей деятельности; </w:t>
            </w:r>
          </w:p>
          <w:p w14:paraId="610596D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 осуществлении контрольно-оценочной деятельности в образовательном процессе с использованием современных способов оценивания в условиях информационно- </w:t>
            </w:r>
          </w:p>
          <w:p w14:paraId="68A5AD41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коммуникационных технологий (в том числе ведение электронных форм документации); </w:t>
            </w:r>
          </w:p>
          <w:p w14:paraId="0AB9C97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 разработке и реализации рабочих программ учебных дисциплин (модулей) по своей дисциплине и других материалов, обеспечивающих воспитание и качество подготовки обучающихся; </w:t>
            </w:r>
          </w:p>
          <w:p w14:paraId="02E6BDD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 осуществлении связи с обучающимися разного возраста, их родителями (лицами, их заменяющими); </w:t>
            </w:r>
          </w:p>
          <w:p w14:paraId="6D6576D8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 установлении контактов с коллегами; </w:t>
            </w:r>
          </w:p>
          <w:p w14:paraId="71E0F08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 обеспечении охраны жизни и здоровья обучающихся во время образовательного процесса. </w:t>
            </w:r>
          </w:p>
          <w:p w14:paraId="4367DF7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Наставник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проводник обеспечит сопровождаемому знакомство с системой колледжа «изнутри», объяснит принцип деятельности всех структурных подразделений , поможет начинающему преподавателю осознать свое место в системе колледжа, будет осуществлять пошаговое руководство его педагогической деятельностью. </w:t>
            </w:r>
          </w:p>
          <w:p w14:paraId="2C8FE29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Наставник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консультант помогает с организацией процесса и решением конкретных психолого-педагогических и коммуникативных проблем. Эта роль реализует функцию поддержки. Здесь практически отсутствует требовательность со стороны наставника. Наставляемый получает ровно столько помощи, сколько ему необходимо и когда он об этом просит. </w:t>
            </w:r>
          </w:p>
          <w:p w14:paraId="5F5BB38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Наставник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предметник оказывает всестороннюю методическую поддержку преподавания дисциплин. </w:t>
            </w:r>
          </w:p>
          <w:p w14:paraId="50F4EAB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Наставник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защитник интересов помогает в разрешении конфликтных ситуаций, возникающих в процессе педагогической деятельности наставляемого; организует вокруг </w:t>
            </w:r>
          </w:p>
          <w:p w14:paraId="1B878004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профессиональной деятельности молодого специалиста атмосферу взаимопомощи и сотрудничества; может договариваться от имени подопечного о его участии в различных  мероприятиях. </w:t>
            </w:r>
          </w:p>
          <w:p w14:paraId="78CD0EB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Наставник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кумир выступает примером для подражания, всеми своими личными и профессиональными достижениями, общественным положением, стилем работы и общения </w:t>
            </w:r>
          </w:p>
          <w:p w14:paraId="540A70F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стимулирует профессиональное самосовершенствование </w:t>
            </w:r>
          </w:p>
          <w:p w14:paraId="60AC2BD4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молодого специалиста. Подопечный фиксирует и перенимает образцы поведения, подходы к организации </w:t>
            </w:r>
          </w:p>
          <w:p w14:paraId="207663B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педагогической деятельности, стиль общения наставника. </w:t>
            </w:r>
          </w:p>
          <w:p w14:paraId="77D580A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Наставник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контролёр осуществляет контроль педагогической деятельности в организованной таким образом наставнической поддержке, контролирует правильность ее </w:t>
            </w:r>
          </w:p>
          <w:p w14:paraId="20ADAAC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организации, эффективность форм, методов, приемов работы, проверяет его успехи с помощью системы тестов, творческих заданий, проблемных ситуаций и т. п. </w:t>
            </w:r>
          </w:p>
          <w:p w14:paraId="4057605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Между наставником и подопечным устанавливаются тесные личные отношения, которые помогают обеспечить заинтересованный индивидуальный подход к сотруднику, </w:t>
            </w:r>
          </w:p>
          <w:p w14:paraId="7A823C0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создавая комфортную обстановку для его развития. Наставник может оперативно реагировать на отклонения в ходе подготовки, поощрять достижения. Суть педагогической поддержки состоит в том, чтобы оказать помощь наставляемому </w:t>
            </w:r>
          </w:p>
          <w:p w14:paraId="159D18A1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преодолении тех или иных барьеров, которые самостоятельно он не способен преодолеть. В качестве внешнего барьера может выступать дефицит ресурсов для реализации </w:t>
            </w:r>
          </w:p>
          <w:p w14:paraId="67FA73C8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собственных инициатив, отсутствие организационных или иных механизмов (например, нормативно-правовые и организационно-технологические сложности на этапе освоения </w:t>
            </w:r>
          </w:p>
          <w:p w14:paraId="04FA393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педагогической деятельности и т.д.). Однако во всех случаях наставник помогает преодолеть внутреннюю неготовность, то есть восполнить «компетентностный дефицит» сопровождаемого для самостоятельного преодоления внешних препятствий. Преодоление компетентностного дефицита невозможно в ходе одного или нескольких одноразовых мероприятий (консультация, беседа, мастер-класс), в связи с этим программа предусматривает взаимодействие наставника и сопровождаемого на системной основе в процессе деятельности последнего. Корректное завершение периода наставничества требует фиксации того факта, что у сопровождаемого преодолены выявленные затруднения (дефициты), показателем чего служит комплекс устойчивых поведенческих изменений. </w:t>
            </w:r>
          </w:p>
          <w:p w14:paraId="5829E16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работе наставника используются методы наставнической деятельности: </w:t>
            </w:r>
          </w:p>
          <w:p w14:paraId="18C6D336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Методы организации деятельности сопровождаемого, выступающей фактором его развития и накопления личностно значимого опыта. </w:t>
            </w:r>
          </w:p>
          <w:p w14:paraId="4063637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Организация обсуждения (беседа, групповая рефлексия), в процессе которого осуществляются оценка и осмысление опыта, полученного в деятельности. </w:t>
            </w:r>
          </w:p>
          <w:p w14:paraId="5599458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Создание специальных ситуаций (развивающих, деятельностных, коммуникативных), расширяющих опыт сопровождаемого и активизирующих процессы его развития. </w:t>
            </w:r>
          </w:p>
          <w:p w14:paraId="0E276E3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Создание внешних условий, среды освоения деятельности (в том числе предметно- пространственной среды, оптимальной для развития наставника). </w:t>
            </w:r>
          </w:p>
          <w:p w14:paraId="1CE90E3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Методы диагностики и контролирующего оценивания (в том числе «включенное наблюдение», беседа, анкетирование, социометрия и т. д.). </w:t>
            </w:r>
          </w:p>
          <w:p w14:paraId="745BE18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6. Методы актуализации индивидуальной мотивации. </w:t>
            </w:r>
          </w:p>
          <w:p w14:paraId="73079F59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Личный пример (наставник как носитель образа «успешного преподавателя», эффективных стратегий самообразования и саморазвития, профессионализма, обладающий </w:t>
            </w:r>
          </w:p>
          <w:p w14:paraId="21578A8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определенными компетенциями и демонстрирующий определенные образцы деятельности). </w:t>
            </w:r>
          </w:p>
          <w:p w14:paraId="307E321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8. Консультирование и т.д. </w:t>
            </w:r>
          </w:p>
          <w:p w14:paraId="161838D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 обучении наставляемого будут использоваться следующие формы контактов наставника и наставляемого : </w:t>
            </w:r>
          </w:p>
          <w:p w14:paraId="00D30D3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Прямой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непосредственный контакт с наставляемым, общение с ним не только в учебное время, но и в неформальной обстановке. </w:t>
            </w:r>
          </w:p>
          <w:p w14:paraId="7194320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Индивидуальный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закрепление за наставником одного наставляемого. </w:t>
            </w:r>
          </w:p>
          <w:p w14:paraId="42AB749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Открытый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двустороннее взаимодействие наставника и наставляемого. Организовать наставническую деятельность рекомендуется при помощи следующих моделей взаимодействия: </w:t>
            </w:r>
          </w:p>
          <w:p w14:paraId="3B17D32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«Я расскажу, ты послушай». </w:t>
            </w:r>
          </w:p>
          <w:p w14:paraId="215FFD38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«Я покажу, ты посмотри». </w:t>
            </w:r>
          </w:p>
          <w:p w14:paraId="76B05EB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«Сделаем вместе». </w:t>
            </w:r>
          </w:p>
          <w:p w14:paraId="630512F9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«Сделай сам, я подскажу». </w:t>
            </w:r>
          </w:p>
          <w:p w14:paraId="1FCADFD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 «Сделай сам, расскажи, что сделал».</w:t>
            </w:r>
          </w:p>
          <w:p w14:paraId="1234611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3B014AE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E9BD35F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457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0A1E1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z w:val="28"/>
                <w:szCs w:val="28"/>
              </w:rPr>
              <w:t xml:space="preserve">Основные </w:t>
            </w:r>
          </w:p>
          <w:p w14:paraId="6F6D100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z w:val="28"/>
                <w:szCs w:val="28"/>
              </w:rPr>
              <w:t xml:space="preserve">участники </w:t>
            </w:r>
          </w:p>
          <w:p w14:paraId="55C1B70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z w:val="28"/>
                <w:szCs w:val="28"/>
              </w:rPr>
              <w:t xml:space="preserve">программы и их </w:t>
            </w:r>
          </w:p>
          <w:p w14:paraId="4F62D87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z w:val="28"/>
                <w:szCs w:val="28"/>
              </w:rPr>
              <w:t>функции</w:t>
            </w:r>
          </w:p>
          <w:p w14:paraId="4FCA9BA4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D9A7D3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Участники Программы наставничества «Время работать вместе»: куратор, руководитель, наставник, наставляемый. </w:t>
            </w:r>
          </w:p>
          <w:p w14:paraId="1AC11B49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Куратор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заместитель директора, который создает необходимые условия по осуществлению наставничества в ОУ и осуществляет контроль за реализацией программы </w:t>
            </w:r>
          </w:p>
          <w:p w14:paraId="1403377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наставничества. </w:t>
            </w:r>
          </w:p>
          <w:p w14:paraId="255F97D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программы наставничества – методист, осуществляющий координацию усилий по реализации программы наставничества. </w:t>
            </w:r>
          </w:p>
          <w:p w14:paraId="5EFE573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Наставник –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участник программы наставничества, имеющий успешный опыт в достижении жизненного, личностного и профессионального результата, компетентный и </w:t>
            </w:r>
          </w:p>
          <w:p w14:paraId="117FB82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готовый поделиться опытом и навыками, необходимыми для стимуляции и поддержки процессов самореализации и самосовершенствования наставляемого. </w:t>
            </w:r>
          </w:p>
          <w:p w14:paraId="30273B0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Функции наставника </w:t>
            </w:r>
          </w:p>
          <w:p w14:paraId="20913DD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Педагогическая поддержка наставляемого в профессиональной деятельности: </w:t>
            </w:r>
          </w:p>
          <w:p w14:paraId="39989DC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-диагностика компетентностных дефицитов сопровождаемого; </w:t>
            </w:r>
          </w:p>
          <w:p w14:paraId="19B08F3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-создание комфортных психологических условий освоения деятельности сопровождаемым; </w:t>
            </w:r>
          </w:p>
          <w:p w14:paraId="2EB73EA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-мотивационная (эмоционально-психологическая) поддержка; </w:t>
            </w:r>
          </w:p>
          <w:p w14:paraId="55D0E1F6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-формирование у сопровождаемого установки на преодоление компетентностного дефицита и перевод к самоуправляемой деятельности; </w:t>
            </w:r>
          </w:p>
          <w:p w14:paraId="3546BFC8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-помощь в организации деятельности (планирование, подготовка рабочего места, тайм-менеджмент (управление временем); </w:t>
            </w:r>
          </w:p>
          <w:p w14:paraId="5EBA631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-оказание ситуативной помощи в выполняемой деятельности; </w:t>
            </w:r>
          </w:p>
          <w:p w14:paraId="1350B22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-организация оптимальных и безопасных условий (среды) деятельности сопровождаемого; </w:t>
            </w:r>
          </w:p>
          <w:p w14:paraId="4ED2B7A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-демонстрация образцов деятельности, поведения, отвечающим требованиям должностной характеристики; </w:t>
            </w:r>
          </w:p>
          <w:p w14:paraId="748D911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-совместная с сопровождаемым рефлексия личностного роста. </w:t>
            </w:r>
          </w:p>
          <w:p w14:paraId="3FA473F1">
            <w:pPr>
              <w:widowControl/>
              <w:jc w:val="lef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Обучение: </w:t>
            </w:r>
          </w:p>
          <w:p w14:paraId="3FD8772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информирование; </w:t>
            </w:r>
          </w:p>
          <w:p w14:paraId="3734F9D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демонстрация или организация демонстрации продуктивных приемов деятельности, педагогических технологий; </w:t>
            </w:r>
          </w:p>
          <w:p w14:paraId="21BE287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консультирование; </w:t>
            </w:r>
          </w:p>
          <w:p w14:paraId="511E0E6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контроль и оценивание результатов учебной деятельности. </w:t>
            </w:r>
          </w:p>
          <w:p w14:paraId="5345227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Медиация: </w:t>
            </w:r>
          </w:p>
          <w:p w14:paraId="260E791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диагностика межличностных отношений в коллективе; </w:t>
            </w:r>
          </w:p>
          <w:p w14:paraId="3CF7D174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выявление проблемных и конфликтных ситуаций; </w:t>
            </w:r>
          </w:p>
          <w:p w14:paraId="1E1A798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посредничество во взаимодействии наставляемого и коллектива (обучающихся, педагогов, родителей, интернет-партнеров, социальных партнеров). </w:t>
            </w:r>
          </w:p>
          <w:p w14:paraId="7268A449">
            <w:pPr>
              <w:widowControl/>
              <w:jc w:val="lef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Самообразование: </w:t>
            </w:r>
          </w:p>
          <w:p w14:paraId="21B09EC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-самодиагностика и самооценка собственных компетентностных дефицитов; </w:t>
            </w:r>
          </w:p>
          <w:p w14:paraId="6A69C504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-проектирование программы и плана самообразования с выявленными компетентностными дефицитами; </w:t>
            </w:r>
          </w:p>
          <w:p w14:paraId="391EBA2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-овладение знаниями, умениями, навыками, компетенциями. </w:t>
            </w:r>
          </w:p>
          <w:p w14:paraId="57F250F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Наставник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семинаров), склонный к активной общественной работе, обладающий лидерскими, организационными и коммуникативными навыками, хорошо развитой эмпатией; опытный предметник; педагог - лидер педагогического сообщества; педагог - новатор. </w:t>
            </w:r>
          </w:p>
          <w:p w14:paraId="11AC13F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Наставляемый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– педагог – молодой специалист с опытом работы от 0 до 3-х лет; неопытный предметник; педагог, испытывающий профессиональные затруднения.</w:t>
            </w:r>
          </w:p>
          <w:p w14:paraId="54538CD4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131FCB7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B50925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57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BE826F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Механизм управления программой </w:t>
            </w:r>
          </w:p>
          <w:p w14:paraId="5A434D3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наставничества</w:t>
            </w:r>
          </w:p>
          <w:p w14:paraId="3BB372BB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7F7108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Управление программой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наставничества «Время работать вместе» осуществляется руководителем в соответствии с классическим управленческим циклом: планирование, </w:t>
            </w:r>
          </w:p>
          <w:p w14:paraId="1F69A70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организация, мотивация, координация, анализ и контроль. </w:t>
            </w:r>
          </w:p>
          <w:p w14:paraId="7C1BCBB1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Этапы процесса: </w:t>
            </w:r>
          </w:p>
          <w:p w14:paraId="3593715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Проведение организационной встречи с педагогическим коллективом, где куратор программы информирует о необходимости наставнической программы, ее возможных </w:t>
            </w:r>
          </w:p>
          <w:p w14:paraId="4C92BA6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результатах. </w:t>
            </w:r>
          </w:p>
          <w:p w14:paraId="75B5C3E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Формирование стратегии, определение регламента будущих встреч и их примерного тематического плана куратором вместе с педагогом - наставником. </w:t>
            </w:r>
          </w:p>
          <w:p w14:paraId="02058ED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Самоанализ и совместный анализ компетенций наставника и наставляемого. </w:t>
            </w:r>
          </w:p>
          <w:p w14:paraId="3AAB9DB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Взаимодействие в наставнической паре начинается с диагностики затруднений педагога в выполнении функциональных обязанностей, которые рассматриваются как составляющие его компетентностных дефицитов, преодоление которых откроет перспективы его профессионального развития. </w:t>
            </w:r>
          </w:p>
          <w:p w14:paraId="2A87FEC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Составление индивидуального плана мероприятий персонализированной программы наставничества педагогом - наставником с наставляемым. </w:t>
            </w:r>
          </w:p>
          <w:p w14:paraId="105C5919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Реализация программы, в течение которой проводится анализ промежуточных результатов профессионального развития наставляемого. </w:t>
            </w:r>
          </w:p>
          <w:p w14:paraId="0CAE6918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6. Оценка результативности и эффективности реализации программы: диагностика устранения компетентностных дефицитов; оценка итоговых результатов может </w:t>
            </w:r>
          </w:p>
          <w:p w14:paraId="00D89855">
            <w:pPr>
              <w:widowControl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проводиться в формате рассмотрения практических результатов реализации индивидуального плана работы наставника с наставляемым, взаимодействия наставника с наставляемым, подготовки и участия в мероприятиях методических объединений учителей- предметников, в открытых занятиях и мастер-классах, конкурсах и др.</w:t>
            </w:r>
          </w:p>
          <w:p w14:paraId="6030FE9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7. Награждение и поощрение наставников за активную работу (на усмотрение администрации). </w:t>
            </w:r>
          </w:p>
          <w:p w14:paraId="2BD45C71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Руководителю программы наставничества «Время работать вместе» необходимо: </w:t>
            </w:r>
          </w:p>
          <w:p w14:paraId="78A8DE3A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-формировать и регулярно пополнять базу наставников и базу наставляемых; </w:t>
            </w:r>
          </w:p>
          <w:p w14:paraId="32E058B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-отбирать наставников по заранее разработанным критериям в соответствии с поставленными целями программы; </w:t>
            </w:r>
          </w:p>
          <w:p w14:paraId="4DEBF5D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-разработать пакет оценочных материалов для отбора наставников; </w:t>
            </w:r>
          </w:p>
          <w:p w14:paraId="71C875D1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-разработать (совместно с наставником) индивидуальный план осуществления наставничества; </w:t>
            </w:r>
          </w:p>
          <w:p w14:paraId="4EFE746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-организовывать работу наставнических пар или групп; </w:t>
            </w:r>
          </w:p>
          <w:p w14:paraId="3F74BE9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-создавать необходимые условия для совместной работы наставляемого с закрепленным за ним наставником; </w:t>
            </w:r>
          </w:p>
          <w:p w14:paraId="39F72192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-анализировать и распространять положительный опыт наставничества в колледже; </w:t>
            </w:r>
          </w:p>
          <w:p w14:paraId="465F509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-проводить работу с наставляемыми для становления мотивации к получению новых знаний, приобретения нового опыта; </w:t>
            </w:r>
          </w:p>
          <w:p w14:paraId="0EC47B2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-составлять график встреч для обсуждения промежуточных результатов; </w:t>
            </w:r>
          </w:p>
          <w:p w14:paraId="3B5140C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-организовать сбор обратной связи от наставников, наставляемых и кураторов для мониторинга эффективности реализации программы; </w:t>
            </w:r>
          </w:p>
          <w:p w14:paraId="4FD69E94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-проводить мониторинг и оценку результатов деятельности наставников; </w:t>
            </w:r>
          </w:p>
          <w:p w14:paraId="7FA50271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-составлять отчет о реализации программы наставничества. </w:t>
            </w:r>
          </w:p>
          <w:p w14:paraId="3BE8CC70">
            <w:pPr>
              <w:widowControl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14:paraId="7BD8B676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Способы отбора наставников и наставляемых </w:t>
            </w:r>
          </w:p>
          <w:p w14:paraId="2F5BE45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Запрос на наставничество может исходить как от самого наставляемого, так и от административных работников по результатам работы организации. Назначение наставника </w:t>
            </w:r>
          </w:p>
          <w:p w14:paraId="3C9A2C6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производится при обоюдном согласии предполагаемого наставника и наставляемого. </w:t>
            </w:r>
          </w:p>
          <w:p w14:paraId="7293E25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Кандидатура наставника утверждается на заседании методическом совете учителей. </w:t>
            </w:r>
          </w:p>
          <w:p w14:paraId="68CAF96A">
            <w:pPr>
              <w:widowControl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14:paraId="65A42F4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Основные критерием отбора наставников </w:t>
            </w:r>
          </w:p>
          <w:p w14:paraId="7AFF4ED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основе деятельности наставника лежит восполнение того или иного компетентностного дефицита сопровождаемого. В этом отношении деятельность наставника близка педагогической поддержке. Наставник обладает теоретико- </w:t>
            </w:r>
          </w:p>
          <w:p w14:paraId="62C30A21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методологическими и научно-практическими основами. Наставник должен иметь личный опыт преодоления компетентностного дефицита (на собственном примере или в процессе практического обучения при работе с другими сопровождаемыми). </w:t>
            </w:r>
          </w:p>
          <w:p w14:paraId="3BB1686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Наставник должен обладать следующими личностными качествами: </w:t>
            </w:r>
          </w:p>
          <w:p w14:paraId="3AF5B28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-устойчивая внутренняя мотивация к наставнической деятельности, оказанию помощи и поддержки другим людям; </w:t>
            </w:r>
          </w:p>
          <w:p w14:paraId="6322E794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-содержательный интерес к деятельности, которую осваивает наставляемый; </w:t>
            </w:r>
          </w:p>
          <w:p w14:paraId="0BC23C1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-открытость, общительность, коммуникабельность; </w:t>
            </w:r>
          </w:p>
          <w:p w14:paraId="358148E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-лидерские качества; </w:t>
            </w:r>
          </w:p>
          <w:p w14:paraId="501B1E3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-настойчивость, нацеленность на результат; </w:t>
            </w:r>
          </w:p>
          <w:p w14:paraId="733265F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-терпение и толерантность; </w:t>
            </w:r>
          </w:p>
          <w:p w14:paraId="2F230AA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-соответствие личных ценностей ценностям деятельности наставника, организации корпоративной культуры; </w:t>
            </w:r>
          </w:p>
          <w:p w14:paraId="2C0AA25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-склонность к постоянному саморазвитию; </w:t>
            </w:r>
          </w:p>
          <w:p w14:paraId="5B2B664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-отсутствие избыточной авторитарности, эгоцентризма, тревожности, невротизма, стремления к гиперопеке, перфекционизма, выраженной интроверсии и замкнутости. </w:t>
            </w:r>
          </w:p>
          <w:p w14:paraId="5B3E154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Наставник должен обладать следующими метакомпетенциями: </w:t>
            </w:r>
          </w:p>
          <w:p w14:paraId="760C851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-эмоциональный интеллект; </w:t>
            </w:r>
          </w:p>
          <w:p w14:paraId="2C32C1D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-умение сотрудничать; </w:t>
            </w:r>
          </w:p>
          <w:p w14:paraId="7008F41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-управление временем; </w:t>
            </w:r>
          </w:p>
          <w:p w14:paraId="16C79049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-лидерские качества; </w:t>
            </w:r>
          </w:p>
          <w:p w14:paraId="11714E4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-креативная способность; </w:t>
            </w:r>
          </w:p>
          <w:p w14:paraId="6C9D110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-настрой на развитие. </w:t>
            </w:r>
          </w:p>
          <w:p w14:paraId="2A79077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Формирование базы наставников и наставляемых осуществляется на основе анализа информации о персональном составе педагогических работников школы, диагностики </w:t>
            </w:r>
          </w:p>
          <w:p w14:paraId="0ADD896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профессиональных затруднений.</w:t>
            </w:r>
          </w:p>
          <w:p w14:paraId="08BF1A3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489B900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757" w:type="dxa"/>
            <w:gridSpan w:val="3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123C7E">
            <w:pPr>
              <w:widowControl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Оценка результатов программы и ее эффективности</w:t>
            </w:r>
          </w:p>
          <w:p w14:paraId="2FA46ED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449286F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FD62C0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5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A6738C9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контроля и оценки</w:t>
            </w:r>
          </w:p>
          <w:p w14:paraId="159E531B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73DED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 реализации программы наставничества осуществляется на всех этапах и предполагает документирование каждого этапа реализации программы. </w:t>
            </w:r>
          </w:p>
          <w:p w14:paraId="2D5C2203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Перечень необходимых документов, сопровождающих процесс реализации программы: </w:t>
            </w:r>
          </w:p>
          <w:p w14:paraId="3CD976ED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Индивидуальный план работы наставнической пары или группы (при групповом наставничестве). </w:t>
            </w:r>
          </w:p>
          <w:p w14:paraId="6B7B8E3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Анкета удовлетворенности наставника. </w:t>
            </w:r>
          </w:p>
          <w:p w14:paraId="4D22FF9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Анкета удовлетворенности наставляемого. </w:t>
            </w:r>
          </w:p>
          <w:p w14:paraId="09B685C7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Отчет наставника. </w:t>
            </w:r>
          </w:p>
          <w:p w14:paraId="56350EAF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База наставников. </w:t>
            </w:r>
          </w:p>
          <w:p w14:paraId="56233D85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 База наставляемых</w:t>
            </w:r>
          </w:p>
          <w:p w14:paraId="0C00F18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6DAC6A3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1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C0EE9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57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A56608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Показатели оценки результативности </w:t>
            </w:r>
          </w:p>
          <w:p w14:paraId="6F6F21B6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программы наставничества</w:t>
            </w:r>
          </w:p>
          <w:p w14:paraId="17FF0FCF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D7336C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Вовлечено в наставничество 100% молодых специалистов, имеющих опыт работы в профессиональном образовании менее 3-х лет к концу 2024-25 учебного года. </w:t>
            </w:r>
          </w:p>
          <w:p w14:paraId="6AFB06C0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Не менее 90% молодых специалистов, в отношении которых реализовано наставничество, продолжили свою трудовую деятельность в школе. </w:t>
            </w:r>
          </w:p>
          <w:p w14:paraId="7374A4BB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Вовлечено в наставничество не менее 50% педагогов к концу 2024-25 учебного года. </w:t>
            </w:r>
          </w:p>
          <w:p w14:paraId="3F4534FE">
            <w:pPr>
              <w:widowControl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 Не менее 90% педагогов, в отношении которых реализовано наставничество, показывают положительную динамику устранения компетентностных дефицитов (от результатов входного мониторинга).</w:t>
            </w:r>
          </w:p>
          <w:p w14:paraId="03CFDEB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A69F5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7E2B264">
      <w:pPr>
        <w:jc w:val="center"/>
        <w:rPr>
          <w:rFonts w:ascii="Times New Roman" w:hAnsi="Times New Roman"/>
          <w:sz w:val="28"/>
          <w:szCs w:val="28"/>
        </w:rPr>
      </w:pPr>
    </w:p>
    <w:p w14:paraId="76FA2740">
      <w:pPr>
        <w:jc w:val="center"/>
        <w:rPr>
          <w:rFonts w:ascii="Times New Roman" w:hAnsi="Times New Roman"/>
          <w:sz w:val="28"/>
          <w:szCs w:val="28"/>
        </w:rPr>
      </w:pPr>
    </w:p>
    <w:p w14:paraId="60900A34">
      <w:pPr>
        <w:jc w:val="center"/>
        <w:rPr>
          <w:rFonts w:ascii="Times New Roman" w:hAnsi="Times New Roman"/>
          <w:sz w:val="28"/>
          <w:szCs w:val="28"/>
        </w:rPr>
      </w:pPr>
    </w:p>
    <w:p w14:paraId="4F97957E">
      <w:pPr>
        <w:jc w:val="center"/>
        <w:rPr>
          <w:rFonts w:ascii="Times New Roman" w:hAnsi="Times New Roman"/>
          <w:sz w:val="28"/>
          <w:szCs w:val="28"/>
        </w:rPr>
      </w:pPr>
    </w:p>
    <w:p w14:paraId="3CC76A97">
      <w:pPr>
        <w:jc w:val="center"/>
        <w:rPr>
          <w:rFonts w:ascii="Times New Roman" w:hAnsi="Times New Roman"/>
          <w:sz w:val="28"/>
          <w:szCs w:val="28"/>
        </w:rPr>
      </w:pPr>
    </w:p>
    <w:p w14:paraId="039965BA">
      <w:pPr>
        <w:jc w:val="center"/>
        <w:rPr>
          <w:rFonts w:ascii="Times New Roman" w:hAnsi="Times New Roman"/>
          <w:sz w:val="28"/>
          <w:szCs w:val="28"/>
        </w:rPr>
      </w:pPr>
    </w:p>
    <w:p w14:paraId="51F061A1">
      <w:pPr>
        <w:jc w:val="center"/>
        <w:rPr>
          <w:rFonts w:ascii="Times New Roman" w:hAnsi="Times New Roman"/>
          <w:sz w:val="28"/>
          <w:szCs w:val="28"/>
        </w:rPr>
      </w:pPr>
    </w:p>
    <w:p w14:paraId="797A1AC2">
      <w:pPr>
        <w:jc w:val="center"/>
        <w:rPr>
          <w:rFonts w:ascii="Times New Roman" w:hAnsi="Times New Roman"/>
          <w:sz w:val="28"/>
          <w:szCs w:val="28"/>
        </w:rPr>
      </w:pPr>
    </w:p>
    <w:p w14:paraId="200B83BA">
      <w:pPr>
        <w:jc w:val="center"/>
        <w:rPr>
          <w:rFonts w:ascii="Times New Roman" w:hAnsi="Times New Roman"/>
          <w:sz w:val="28"/>
          <w:szCs w:val="28"/>
        </w:rPr>
      </w:pPr>
    </w:p>
    <w:p w14:paraId="1F684C9F">
      <w:pPr>
        <w:jc w:val="center"/>
        <w:rPr>
          <w:rFonts w:ascii="Times New Roman" w:hAnsi="Times New Roman"/>
          <w:sz w:val="28"/>
          <w:szCs w:val="28"/>
        </w:rPr>
      </w:pPr>
    </w:p>
    <w:p w14:paraId="690BD0FE">
      <w:pPr>
        <w:jc w:val="center"/>
        <w:rPr>
          <w:rFonts w:ascii="Times New Roman" w:hAnsi="Times New Roman"/>
          <w:sz w:val="28"/>
          <w:szCs w:val="28"/>
        </w:rPr>
      </w:pPr>
    </w:p>
    <w:p w14:paraId="7B86E8EA">
      <w:pPr>
        <w:jc w:val="center"/>
        <w:rPr>
          <w:rFonts w:ascii="Times New Roman" w:hAnsi="Times New Roman"/>
          <w:sz w:val="28"/>
          <w:szCs w:val="28"/>
        </w:rPr>
      </w:pPr>
    </w:p>
    <w:p w14:paraId="45EEC1CD">
      <w:pPr>
        <w:jc w:val="center"/>
        <w:rPr>
          <w:rFonts w:ascii="Times New Roman" w:hAnsi="Times New Roman"/>
          <w:sz w:val="28"/>
          <w:szCs w:val="28"/>
        </w:rPr>
      </w:pPr>
    </w:p>
    <w:p w14:paraId="0091516D">
      <w:pPr>
        <w:jc w:val="center"/>
        <w:rPr>
          <w:rFonts w:ascii="Times New Roman" w:hAnsi="Times New Roman"/>
          <w:sz w:val="28"/>
          <w:szCs w:val="28"/>
        </w:rPr>
      </w:pPr>
    </w:p>
    <w:p w14:paraId="09D6F000">
      <w:pPr>
        <w:jc w:val="center"/>
        <w:rPr>
          <w:rFonts w:ascii="Times New Roman" w:hAnsi="Times New Roman"/>
          <w:sz w:val="28"/>
          <w:szCs w:val="28"/>
        </w:rPr>
      </w:pPr>
    </w:p>
    <w:p w14:paraId="6C732122">
      <w:pPr>
        <w:jc w:val="center"/>
        <w:rPr>
          <w:rFonts w:ascii="Times New Roman" w:hAnsi="Times New Roman"/>
          <w:sz w:val="28"/>
          <w:szCs w:val="28"/>
        </w:rPr>
      </w:pPr>
    </w:p>
    <w:p w14:paraId="304CE9A8">
      <w:pPr>
        <w:jc w:val="center"/>
        <w:rPr>
          <w:rFonts w:ascii="Times New Roman" w:hAnsi="Times New Roman"/>
          <w:sz w:val="28"/>
          <w:szCs w:val="28"/>
        </w:rPr>
      </w:pPr>
    </w:p>
    <w:p w14:paraId="3C9EE568">
      <w:pPr>
        <w:jc w:val="center"/>
        <w:rPr>
          <w:rFonts w:ascii="Times New Roman" w:hAnsi="Times New Roman"/>
          <w:sz w:val="28"/>
          <w:szCs w:val="28"/>
        </w:rPr>
      </w:pPr>
    </w:p>
    <w:p w14:paraId="21186CEC">
      <w:pPr>
        <w:jc w:val="center"/>
        <w:rPr>
          <w:rFonts w:ascii="Times New Roman" w:hAnsi="Times New Roman"/>
          <w:sz w:val="28"/>
          <w:szCs w:val="28"/>
        </w:rPr>
      </w:pPr>
    </w:p>
    <w:p w14:paraId="40771BA9">
      <w:pPr>
        <w:jc w:val="center"/>
        <w:rPr>
          <w:rFonts w:ascii="Times New Roman" w:hAnsi="Times New Roman"/>
          <w:sz w:val="28"/>
          <w:szCs w:val="28"/>
        </w:rPr>
      </w:pPr>
    </w:p>
    <w:p w14:paraId="44808A2D">
      <w:pPr>
        <w:jc w:val="center"/>
        <w:rPr>
          <w:rFonts w:ascii="Times New Roman" w:hAnsi="Times New Roman"/>
          <w:sz w:val="28"/>
          <w:szCs w:val="28"/>
        </w:rPr>
      </w:pPr>
    </w:p>
    <w:p w14:paraId="111471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0A618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7BC34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МУНИЦИПАЛЬНОЕ БЮДЖЕТНОЕ ОБЩЕОБРАЗОВАТЕЛЬНОЕ УЧРЕЖДЕНИЕ</w:t>
      </w:r>
    </w:p>
    <w:p w14:paraId="54EAC0FF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«НАЧАЛЬНАЯ ОБЩЕОБРАЗОВАТЕЛЬНАЯ ШКОЛА С,ДУРГЕН ТАНДИНСКОГО КОЖУУНА РТ»</w:t>
      </w:r>
    </w:p>
    <w:p w14:paraId="5F712DFB">
      <w:pPr>
        <w:pStyle w:val="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EEC522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6C2DE72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14:paraId="7D25DF6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</w:t>
      </w:r>
    </w:p>
    <w:p w14:paraId="2E9BA60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______________/Оюн С.Т./</w:t>
      </w:r>
    </w:p>
    <w:p w14:paraId="69F53D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Пр. № ____ от___________2024 г</w:t>
      </w:r>
    </w:p>
    <w:p w14:paraId="0EF34D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1C569A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E88F287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</w:p>
    <w:p w14:paraId="562A0CC7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</w:p>
    <w:p w14:paraId="54D7664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Персонализированная</w:t>
      </w:r>
    </w:p>
    <w:p w14:paraId="71588F8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программа наставничества</w:t>
      </w:r>
    </w:p>
    <w:p w14:paraId="6D13F2E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МБОУ НОШ с.Дурген</w:t>
      </w:r>
    </w:p>
    <w:p w14:paraId="0AFDF129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(форма «учитель – учитель»)</w:t>
      </w:r>
    </w:p>
    <w:p w14:paraId="2839AB49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«Время работать вместе»</w:t>
      </w:r>
    </w:p>
    <w:p w14:paraId="4F1D6D6C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на 2024-2025 учебный год (1 год)</w:t>
      </w:r>
    </w:p>
    <w:p w14:paraId="43F7A02C">
      <w:pPr>
        <w:jc w:val="both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 </w:t>
      </w:r>
    </w:p>
    <w:p w14:paraId="12958520">
      <w:pPr>
        <w:jc w:val="right"/>
        <w:rPr>
          <w:rFonts w:ascii="Times New Roman" w:hAnsi="Times New Roman"/>
          <w:sz w:val="28"/>
          <w:szCs w:val="28"/>
        </w:rPr>
      </w:pPr>
    </w:p>
    <w:p w14:paraId="7334C750">
      <w:pPr>
        <w:jc w:val="right"/>
        <w:rPr>
          <w:rFonts w:ascii="Times New Roman" w:hAnsi="Times New Roman"/>
          <w:sz w:val="28"/>
          <w:szCs w:val="28"/>
        </w:rPr>
      </w:pPr>
    </w:p>
    <w:p w14:paraId="2601E48C">
      <w:pPr>
        <w:rPr>
          <w:rFonts w:ascii="Times New Roman" w:hAnsi="Times New Roman"/>
          <w:sz w:val="28"/>
          <w:szCs w:val="28"/>
        </w:rPr>
      </w:pPr>
    </w:p>
    <w:p w14:paraId="6999746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 xml:space="preserve">Составители: </w:t>
      </w:r>
    </w:p>
    <w:p w14:paraId="505A6562">
      <w:pPr>
        <w:jc w:val="right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Оюн С.Т, директор</w:t>
      </w:r>
    </w:p>
    <w:p w14:paraId="0A3D5794">
      <w:pPr>
        <w:jc w:val="right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Оюн Е.М, зам.дир.по УВР</w:t>
      </w:r>
    </w:p>
    <w:p w14:paraId="1DC98E72">
      <w:pPr>
        <w:jc w:val="right"/>
        <w:rPr>
          <w:rFonts w:ascii="Times New Roman" w:hAnsi="Times New Roman"/>
          <w:color w:val="181818"/>
          <w:sz w:val="28"/>
          <w:szCs w:val="28"/>
        </w:rPr>
      </w:pPr>
    </w:p>
    <w:p w14:paraId="5FA6C3CA">
      <w:pPr>
        <w:rPr>
          <w:rFonts w:ascii="Times New Roman" w:hAnsi="Times New Roman"/>
          <w:sz w:val="28"/>
          <w:szCs w:val="28"/>
        </w:rPr>
      </w:pPr>
    </w:p>
    <w:sectPr>
      <w:pgSz w:w="16838" w:h="11906" w:orient="landscape"/>
      <w:pgMar w:top="851" w:right="1134" w:bottom="170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F05BE"/>
    <w:multiLevelType w:val="multilevel"/>
    <w:tmpl w:val="309F05BE"/>
    <w:lvl w:ilvl="0" w:tentative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462"/>
    <w:rsid w:val="009C4B6C"/>
    <w:rsid w:val="00CD4462"/>
    <w:rsid w:val="2541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SimSu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nhideWhenUsed/>
    <w:uiPriority w:val="99"/>
    <w:pPr>
      <w:widowControl w:val="0"/>
      <w:spacing w:after="0" w:line="240" w:lineRule="auto"/>
      <w:jc w:val="both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List Paragraph"/>
    <w:basedOn w:val="1"/>
    <w:uiPriority w:val="0"/>
    <w:pPr>
      <w:spacing w:before="100" w:beforeAutospacing="1" w:after="100" w:afterAutospacing="1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3523</Words>
  <Characters>20087</Characters>
  <Lines>167</Lines>
  <Paragraphs>47</Paragraphs>
  <TotalTime>1</TotalTime>
  <ScaleCrop>false</ScaleCrop>
  <LinksUpToDate>false</LinksUpToDate>
  <CharactersWithSpaces>23563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2024-12-08T09:25:00Z</dcterms:created>
  <dc:creator>Пользователь</dc:creator>
  <cp:lastModifiedBy>1</cp:lastModifiedBy>
  <dcterms:modified xsi:type="dcterms:W3CDTF">2024-12-13T08:36:39Z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1B69695AF52D49308C15DEABDF3CE9E0_12</vt:lpwstr>
  </property>
</Properties>
</file>